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BA" w:rsidRDefault="006958BA" w:rsidP="006958BA">
      <w:pPr>
        <w:jc w:val="both"/>
        <w:rPr>
          <w:rFonts w:ascii="Century Gothic" w:hAnsi="Century Gothic" w:cs="Arial"/>
        </w:rPr>
      </w:pPr>
    </w:p>
    <w:p w:rsidR="006958BA" w:rsidRPr="006958BA" w:rsidRDefault="006958BA" w:rsidP="006958BA">
      <w:pPr>
        <w:jc w:val="both"/>
        <w:rPr>
          <w:rFonts w:ascii="Century Gothic" w:hAnsi="Century Gothic" w:cs="Arial"/>
        </w:rPr>
      </w:pPr>
      <w:r w:rsidRPr="006958BA">
        <w:rPr>
          <w:rFonts w:ascii="Century Gothic" w:hAnsi="Century Gothic" w:cs="Arial"/>
        </w:rPr>
        <w:t>Na temelju članka 7. Zakona o fiskalnoj odgovornosti (Narodne novine, br. 139/10) i članka 7. Uredbe o sastavljanju i predaji Izjave o fiskalnoj odgovornosti (Narodne novine, br. 78/11 i 106/2012) ravnatelj</w:t>
      </w:r>
      <w:r>
        <w:rPr>
          <w:rFonts w:ascii="Century Gothic" w:hAnsi="Century Gothic" w:cs="Arial"/>
        </w:rPr>
        <w:t>ica Škole primijenjene</w:t>
      </w:r>
      <w:r w:rsidRPr="006958BA">
        <w:rPr>
          <w:rFonts w:ascii="Century Gothic" w:hAnsi="Century Gothic" w:cs="Arial"/>
        </w:rPr>
        <w:t xml:space="preserve"> umjetnosti</w:t>
      </w:r>
      <w:r>
        <w:rPr>
          <w:rFonts w:ascii="Century Gothic" w:hAnsi="Century Gothic" w:cs="Arial"/>
        </w:rPr>
        <w:t xml:space="preserve"> i dizajna, Marija Krstić-Lukač</w:t>
      </w:r>
      <w:r w:rsidRPr="006958BA">
        <w:rPr>
          <w:rFonts w:ascii="Century Gothic" w:hAnsi="Century Gothic" w:cs="Arial"/>
        </w:rPr>
        <w:t xml:space="preserve"> donosi:</w:t>
      </w:r>
    </w:p>
    <w:p w:rsidR="001F796F" w:rsidRDefault="001F796F">
      <w:pPr>
        <w:rPr>
          <w:rFonts w:ascii="Century Gothic" w:hAnsi="Century Gothic"/>
        </w:rPr>
      </w:pPr>
    </w:p>
    <w:p w:rsidR="00D63FBC" w:rsidRPr="007A522E" w:rsidRDefault="00D63FBC" w:rsidP="00D63FBC">
      <w:pPr>
        <w:jc w:val="center"/>
        <w:rPr>
          <w:rFonts w:ascii="Century Gothic" w:hAnsi="Century Gothic"/>
          <w:b/>
          <w:color w:val="0070C0"/>
          <w:sz w:val="28"/>
          <w:szCs w:val="28"/>
        </w:rPr>
      </w:pPr>
      <w:r w:rsidRPr="007A522E">
        <w:rPr>
          <w:rFonts w:ascii="Century Gothic" w:hAnsi="Century Gothic"/>
          <w:b/>
          <w:color w:val="0070C0"/>
          <w:sz w:val="28"/>
          <w:szCs w:val="28"/>
        </w:rPr>
        <w:t>Proceduru</w:t>
      </w:r>
      <w:r w:rsidR="00F42499" w:rsidRPr="007A522E">
        <w:rPr>
          <w:rFonts w:ascii="Century Gothic" w:hAnsi="Century Gothic"/>
          <w:b/>
          <w:color w:val="0070C0"/>
          <w:sz w:val="28"/>
          <w:szCs w:val="28"/>
        </w:rPr>
        <w:t xml:space="preserve"> zaprimanja,</w:t>
      </w:r>
      <w:r w:rsidRPr="007A522E">
        <w:rPr>
          <w:rFonts w:ascii="Century Gothic" w:hAnsi="Century Gothic"/>
          <w:b/>
          <w:color w:val="0070C0"/>
          <w:sz w:val="28"/>
          <w:szCs w:val="28"/>
        </w:rPr>
        <w:t xml:space="preserve"> provjere </w:t>
      </w:r>
      <w:r w:rsidR="00F42499" w:rsidRPr="007A522E">
        <w:rPr>
          <w:rFonts w:ascii="Century Gothic" w:hAnsi="Century Gothic"/>
          <w:b/>
          <w:color w:val="0070C0"/>
          <w:sz w:val="28"/>
          <w:szCs w:val="28"/>
        </w:rPr>
        <w:t xml:space="preserve">računa </w:t>
      </w:r>
      <w:r w:rsidR="00AD61D8">
        <w:rPr>
          <w:rFonts w:ascii="Century Gothic" w:hAnsi="Century Gothic"/>
          <w:b/>
          <w:color w:val="0070C0"/>
          <w:sz w:val="28"/>
          <w:szCs w:val="28"/>
        </w:rPr>
        <w:t>i plaćanja</w:t>
      </w:r>
      <w:r w:rsidR="00F86BF6">
        <w:rPr>
          <w:rFonts w:ascii="Century Gothic" w:hAnsi="Century Gothic"/>
          <w:b/>
          <w:color w:val="0070C0"/>
          <w:sz w:val="28"/>
          <w:szCs w:val="28"/>
        </w:rPr>
        <w:t xml:space="preserve"> </w:t>
      </w:r>
      <w:r w:rsidR="00F42499" w:rsidRPr="007A522E">
        <w:rPr>
          <w:rFonts w:ascii="Century Gothic" w:hAnsi="Century Gothic"/>
          <w:b/>
          <w:color w:val="0070C0"/>
          <w:sz w:val="28"/>
          <w:szCs w:val="28"/>
        </w:rPr>
        <w:t>po računima</w:t>
      </w:r>
    </w:p>
    <w:p w:rsidR="00D63FBC" w:rsidRDefault="00D63FBC">
      <w:pPr>
        <w:rPr>
          <w:rFonts w:ascii="Century Gothic" w:hAnsi="Century Gothic"/>
        </w:rPr>
      </w:pPr>
    </w:p>
    <w:p w:rsidR="00D63FBC" w:rsidRPr="007A522E" w:rsidRDefault="001F796F">
      <w:pPr>
        <w:rPr>
          <w:rFonts w:ascii="Century Gothic" w:hAnsi="Century Gothic"/>
          <w:b/>
          <w:color w:val="365F91" w:themeColor="accent1" w:themeShade="BF"/>
        </w:rPr>
      </w:pPr>
      <w:r w:rsidRPr="007A522E">
        <w:rPr>
          <w:rFonts w:ascii="Century Gothic" w:hAnsi="Century Gothic"/>
          <w:b/>
          <w:color w:val="365F91" w:themeColor="accent1" w:themeShade="BF"/>
        </w:rPr>
        <w:t>Članak 1.</w:t>
      </w:r>
    </w:p>
    <w:p w:rsidR="00D63FBC" w:rsidRDefault="00D63FBC">
      <w:pPr>
        <w:rPr>
          <w:rFonts w:ascii="Century Gothic" w:hAnsi="Century Gothic"/>
        </w:rPr>
      </w:pPr>
      <w:r>
        <w:rPr>
          <w:rFonts w:ascii="Century Gothic" w:hAnsi="Century Gothic"/>
        </w:rPr>
        <w:t>Ovim aktom pro</w:t>
      </w:r>
      <w:r w:rsidR="00F42499">
        <w:rPr>
          <w:rFonts w:ascii="Century Gothic" w:hAnsi="Century Gothic"/>
        </w:rPr>
        <w:t>pisuje se procedura zaprimanja, provjere računa i</w:t>
      </w:r>
      <w:r>
        <w:rPr>
          <w:rFonts w:ascii="Century Gothic" w:hAnsi="Century Gothic"/>
        </w:rPr>
        <w:t xml:space="preserve"> plaćanja </w:t>
      </w:r>
      <w:r w:rsidR="00F42499">
        <w:rPr>
          <w:rFonts w:ascii="Century Gothic" w:hAnsi="Century Gothic"/>
        </w:rPr>
        <w:t>po računima</w:t>
      </w:r>
      <w:r>
        <w:rPr>
          <w:rFonts w:ascii="Century Gothic" w:hAnsi="Century Gothic"/>
        </w:rPr>
        <w:t xml:space="preserve"> u </w:t>
      </w:r>
      <w:r w:rsidR="00F86BF6">
        <w:rPr>
          <w:rFonts w:ascii="Century Gothic" w:hAnsi="Century Gothic"/>
        </w:rPr>
        <w:t xml:space="preserve">Školi primijenjene umjetnosti i dizajna </w:t>
      </w:r>
      <w:r>
        <w:rPr>
          <w:rFonts w:ascii="Century Gothic" w:hAnsi="Century Gothic"/>
        </w:rPr>
        <w:t>(u daljnjem tekstu Škola).</w:t>
      </w:r>
    </w:p>
    <w:p w:rsidR="00D63FBC" w:rsidRDefault="00D63FBC">
      <w:pPr>
        <w:rPr>
          <w:rFonts w:ascii="Century Gothic" w:hAnsi="Century Gothic"/>
        </w:rPr>
      </w:pPr>
    </w:p>
    <w:p w:rsidR="00D63FBC" w:rsidRPr="007A522E" w:rsidRDefault="001F796F">
      <w:pPr>
        <w:rPr>
          <w:rFonts w:ascii="Century Gothic" w:hAnsi="Century Gothic"/>
          <w:b/>
          <w:color w:val="365F91" w:themeColor="accent1" w:themeShade="BF"/>
        </w:rPr>
      </w:pPr>
      <w:r w:rsidRPr="007A522E">
        <w:rPr>
          <w:rFonts w:ascii="Century Gothic" w:hAnsi="Century Gothic"/>
          <w:b/>
          <w:color w:val="365F91" w:themeColor="accent1" w:themeShade="BF"/>
        </w:rPr>
        <w:t>Članak 2.</w:t>
      </w:r>
    </w:p>
    <w:p w:rsidR="00D63FBC" w:rsidRDefault="00F4249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Zaprimanja, provjere i plaćanje po računima izvodi se po sljedećoj proceduri </w:t>
      </w:r>
    </w:p>
    <w:p w:rsidR="00F42499" w:rsidRDefault="00F42499">
      <w:pPr>
        <w:rPr>
          <w:rFonts w:ascii="Century Gothic" w:hAnsi="Century Gothic"/>
        </w:rPr>
      </w:pPr>
    </w:p>
    <w:tbl>
      <w:tblPr>
        <w:tblStyle w:val="Svijetlosjenanje-Isticanje1"/>
        <w:tblW w:w="0" w:type="auto"/>
        <w:tblLook w:val="04A0"/>
      </w:tblPr>
      <w:tblGrid>
        <w:gridCol w:w="745"/>
        <w:gridCol w:w="2675"/>
        <w:gridCol w:w="2074"/>
        <w:gridCol w:w="2150"/>
        <w:gridCol w:w="1644"/>
      </w:tblGrid>
      <w:tr w:rsidR="001F796F" w:rsidTr="00760910">
        <w:trPr>
          <w:cnfStyle w:val="100000000000"/>
        </w:trPr>
        <w:tc>
          <w:tcPr>
            <w:cnfStyle w:val="001000000000"/>
            <w:tcW w:w="749" w:type="dxa"/>
          </w:tcPr>
          <w:p w:rsidR="00F42499" w:rsidRDefault="00F424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Red. Br.</w:t>
            </w:r>
          </w:p>
        </w:tc>
        <w:tc>
          <w:tcPr>
            <w:tcW w:w="2727" w:type="dxa"/>
          </w:tcPr>
          <w:p w:rsidR="00F42499" w:rsidRDefault="00F42499">
            <w:pPr>
              <w:cnfStyle w:val="1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Događaj</w:t>
            </w:r>
          </w:p>
        </w:tc>
        <w:tc>
          <w:tcPr>
            <w:tcW w:w="1983" w:type="dxa"/>
          </w:tcPr>
          <w:p w:rsidR="00F42499" w:rsidRDefault="00F42499">
            <w:pPr>
              <w:cnfStyle w:val="1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Nadležnost</w:t>
            </w:r>
          </w:p>
        </w:tc>
        <w:tc>
          <w:tcPr>
            <w:tcW w:w="2161" w:type="dxa"/>
          </w:tcPr>
          <w:p w:rsidR="00F42499" w:rsidRDefault="00F42499">
            <w:pPr>
              <w:cnfStyle w:val="1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Aktivnost</w:t>
            </w:r>
          </w:p>
        </w:tc>
        <w:tc>
          <w:tcPr>
            <w:tcW w:w="1668" w:type="dxa"/>
          </w:tcPr>
          <w:p w:rsidR="00F42499" w:rsidRDefault="00F42499">
            <w:pPr>
              <w:cnfStyle w:val="1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Rok</w:t>
            </w:r>
          </w:p>
        </w:tc>
      </w:tr>
      <w:tr w:rsidR="00D752E8" w:rsidTr="00760910">
        <w:trPr>
          <w:cnfStyle w:val="000000100000"/>
        </w:trPr>
        <w:tc>
          <w:tcPr>
            <w:cnfStyle w:val="001000000000"/>
            <w:tcW w:w="749" w:type="dxa"/>
          </w:tcPr>
          <w:p w:rsidR="00D752E8" w:rsidRDefault="00D752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</w:t>
            </w:r>
          </w:p>
        </w:tc>
        <w:tc>
          <w:tcPr>
            <w:tcW w:w="2727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Primanje računa</w:t>
            </w:r>
          </w:p>
        </w:tc>
        <w:tc>
          <w:tcPr>
            <w:tcW w:w="1983" w:type="dxa"/>
          </w:tcPr>
          <w:p w:rsidR="00D752E8" w:rsidRDefault="007A522E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Tajnik</w:t>
            </w:r>
          </w:p>
          <w:p w:rsidR="00C26B98" w:rsidRDefault="00C26B9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Administrator</w:t>
            </w:r>
          </w:p>
        </w:tc>
        <w:tc>
          <w:tcPr>
            <w:tcW w:w="2161" w:type="dxa"/>
          </w:tcPr>
          <w:p w:rsidR="00D752E8" w:rsidRDefault="00D752E8" w:rsidP="00F853B5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Stavljanje pečata na račun s datumom primitka i potpisom ovlaštene osobe</w:t>
            </w:r>
          </w:p>
        </w:tc>
        <w:tc>
          <w:tcPr>
            <w:tcW w:w="1668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odmah</w:t>
            </w:r>
          </w:p>
        </w:tc>
      </w:tr>
      <w:tr w:rsidR="00D752E8" w:rsidTr="00760910">
        <w:tc>
          <w:tcPr>
            <w:cnfStyle w:val="001000000000"/>
            <w:tcW w:w="749" w:type="dxa"/>
          </w:tcPr>
          <w:p w:rsidR="00D752E8" w:rsidRDefault="00D752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</w:tc>
        <w:tc>
          <w:tcPr>
            <w:tcW w:w="2727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Kontrola materijalne ispravnosti računa</w:t>
            </w:r>
          </w:p>
        </w:tc>
        <w:tc>
          <w:tcPr>
            <w:tcW w:w="1983" w:type="dxa"/>
          </w:tcPr>
          <w:p w:rsidR="00D752E8" w:rsidRDefault="007A522E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Ravnatelj</w:t>
            </w:r>
          </w:p>
        </w:tc>
        <w:tc>
          <w:tcPr>
            <w:tcW w:w="2161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Usporedba s</w:t>
            </w:r>
          </w:p>
          <w:p w:rsidR="00D752E8" w:rsidRDefault="00AD61D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</w:t>
            </w:r>
            <w:r w:rsidR="00D752E8">
              <w:rPr>
                <w:rFonts w:ascii="Century Gothic" w:hAnsi="Century Gothic"/>
              </w:rPr>
              <w:t>arudžbenicom,</w:t>
            </w:r>
          </w:p>
          <w:p w:rsidR="00D752E8" w:rsidRDefault="00AD61D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</w:t>
            </w:r>
            <w:bookmarkStart w:id="0" w:name="_GoBack"/>
            <w:bookmarkEnd w:id="0"/>
            <w:r w:rsidR="00D752E8">
              <w:rPr>
                <w:rFonts w:ascii="Century Gothic" w:hAnsi="Century Gothic"/>
              </w:rPr>
              <w:t xml:space="preserve">govorom ili otpremnicom </w:t>
            </w:r>
          </w:p>
        </w:tc>
        <w:tc>
          <w:tcPr>
            <w:tcW w:w="1668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odmah</w:t>
            </w:r>
          </w:p>
        </w:tc>
      </w:tr>
      <w:tr w:rsidR="00D752E8" w:rsidTr="00760910">
        <w:trPr>
          <w:cnfStyle w:val="000000100000"/>
        </w:trPr>
        <w:tc>
          <w:tcPr>
            <w:cnfStyle w:val="001000000000"/>
            <w:tcW w:w="749" w:type="dxa"/>
          </w:tcPr>
          <w:p w:rsidR="00D752E8" w:rsidRDefault="00D752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</w:tc>
        <w:tc>
          <w:tcPr>
            <w:tcW w:w="2727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Predaja računa u računovodstvo</w:t>
            </w:r>
          </w:p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</w:p>
        </w:tc>
        <w:tc>
          <w:tcPr>
            <w:tcW w:w="1983" w:type="dxa"/>
          </w:tcPr>
          <w:p w:rsidR="006462AF" w:rsidRDefault="006462AF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Voditelji odjela</w:t>
            </w:r>
          </w:p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Voditelj računovodstva</w:t>
            </w:r>
          </w:p>
          <w:p w:rsidR="00C26B98" w:rsidRDefault="00C26B9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Računovodstveni</w:t>
            </w:r>
          </w:p>
          <w:p w:rsidR="00C26B98" w:rsidRDefault="00C26B9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referent</w:t>
            </w:r>
          </w:p>
        </w:tc>
        <w:tc>
          <w:tcPr>
            <w:tcW w:w="2161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Kontrola formalne i računske ispravnosti</w:t>
            </w:r>
          </w:p>
        </w:tc>
        <w:tc>
          <w:tcPr>
            <w:tcW w:w="1668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odmah</w:t>
            </w:r>
          </w:p>
        </w:tc>
      </w:tr>
      <w:tr w:rsidR="00D752E8" w:rsidTr="00760910">
        <w:tc>
          <w:tcPr>
            <w:cnfStyle w:val="001000000000"/>
            <w:tcW w:w="749" w:type="dxa"/>
          </w:tcPr>
          <w:p w:rsidR="00D752E8" w:rsidRDefault="00D752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</w:p>
        </w:tc>
        <w:tc>
          <w:tcPr>
            <w:tcW w:w="2727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Obrada računa</w:t>
            </w:r>
          </w:p>
        </w:tc>
        <w:tc>
          <w:tcPr>
            <w:tcW w:w="1983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Voditelj računovodstva</w:t>
            </w:r>
          </w:p>
        </w:tc>
        <w:tc>
          <w:tcPr>
            <w:tcW w:w="2161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Upis u knjigu ulaznih računa</w:t>
            </w:r>
          </w:p>
        </w:tc>
        <w:tc>
          <w:tcPr>
            <w:tcW w:w="1668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odmah</w:t>
            </w:r>
          </w:p>
        </w:tc>
      </w:tr>
      <w:tr w:rsidR="00D752E8" w:rsidTr="00760910">
        <w:trPr>
          <w:cnfStyle w:val="000000100000"/>
        </w:trPr>
        <w:tc>
          <w:tcPr>
            <w:cnfStyle w:val="001000000000"/>
            <w:tcW w:w="749" w:type="dxa"/>
          </w:tcPr>
          <w:p w:rsidR="00D752E8" w:rsidRDefault="00D752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</w:tc>
        <w:tc>
          <w:tcPr>
            <w:tcW w:w="2727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Kontiranje računa </w:t>
            </w:r>
          </w:p>
        </w:tc>
        <w:tc>
          <w:tcPr>
            <w:tcW w:w="1983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Voditelj računovodstva</w:t>
            </w:r>
          </w:p>
        </w:tc>
        <w:tc>
          <w:tcPr>
            <w:tcW w:w="2161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Razvrstavanje računa prema vrstama usluga</w:t>
            </w:r>
          </w:p>
        </w:tc>
        <w:tc>
          <w:tcPr>
            <w:tcW w:w="1668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 mjesecu na koji se odnosi račun</w:t>
            </w:r>
          </w:p>
        </w:tc>
      </w:tr>
      <w:tr w:rsidR="00D752E8" w:rsidTr="00760910">
        <w:tc>
          <w:tcPr>
            <w:cnfStyle w:val="001000000000"/>
            <w:tcW w:w="749" w:type="dxa"/>
          </w:tcPr>
          <w:p w:rsidR="00D752E8" w:rsidRDefault="00D752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6. </w:t>
            </w:r>
          </w:p>
        </w:tc>
        <w:tc>
          <w:tcPr>
            <w:tcW w:w="2727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Knjiženje računa</w:t>
            </w:r>
          </w:p>
        </w:tc>
        <w:tc>
          <w:tcPr>
            <w:tcW w:w="1983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Voditelj računovodstva</w:t>
            </w:r>
          </w:p>
        </w:tc>
        <w:tc>
          <w:tcPr>
            <w:tcW w:w="2161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Upis računa prema dobavljačima i kontima u računalo</w:t>
            </w:r>
          </w:p>
        </w:tc>
        <w:tc>
          <w:tcPr>
            <w:tcW w:w="1668" w:type="dxa"/>
          </w:tcPr>
          <w:p w:rsidR="00D752E8" w:rsidRDefault="00D752E8" w:rsidP="00EA32AB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 mjesecu na koji se odnosi račun</w:t>
            </w:r>
          </w:p>
        </w:tc>
      </w:tr>
      <w:tr w:rsidR="00D752E8" w:rsidTr="00760910">
        <w:trPr>
          <w:cnfStyle w:val="000000100000"/>
        </w:trPr>
        <w:tc>
          <w:tcPr>
            <w:cnfStyle w:val="001000000000"/>
            <w:tcW w:w="749" w:type="dxa"/>
          </w:tcPr>
          <w:p w:rsidR="00D752E8" w:rsidRDefault="00D752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</w:t>
            </w:r>
          </w:p>
        </w:tc>
        <w:tc>
          <w:tcPr>
            <w:tcW w:w="2727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Odobrenje za plaćanje</w:t>
            </w:r>
          </w:p>
        </w:tc>
        <w:tc>
          <w:tcPr>
            <w:tcW w:w="1983" w:type="dxa"/>
          </w:tcPr>
          <w:p w:rsidR="00D752E8" w:rsidRDefault="007A522E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Ravnatelj</w:t>
            </w:r>
          </w:p>
        </w:tc>
        <w:tc>
          <w:tcPr>
            <w:tcW w:w="2161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Stavljanje pečata na račun s datumom i potpisom-odobreno za isplatu</w:t>
            </w:r>
          </w:p>
        </w:tc>
        <w:tc>
          <w:tcPr>
            <w:tcW w:w="1668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Prema dospijeću</w:t>
            </w:r>
          </w:p>
        </w:tc>
      </w:tr>
      <w:tr w:rsidR="00D752E8" w:rsidTr="00760910">
        <w:tc>
          <w:tcPr>
            <w:cnfStyle w:val="001000000000"/>
            <w:tcW w:w="749" w:type="dxa"/>
          </w:tcPr>
          <w:p w:rsidR="00D752E8" w:rsidRDefault="00D752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</w:t>
            </w:r>
          </w:p>
        </w:tc>
        <w:tc>
          <w:tcPr>
            <w:tcW w:w="2727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Plaćanje po računima</w:t>
            </w:r>
          </w:p>
        </w:tc>
        <w:tc>
          <w:tcPr>
            <w:tcW w:w="1983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Voditelj </w:t>
            </w:r>
            <w:r>
              <w:rPr>
                <w:rFonts w:ascii="Century Gothic" w:hAnsi="Century Gothic"/>
              </w:rPr>
              <w:lastRenderedPageBreak/>
              <w:t>računovodstva</w:t>
            </w:r>
          </w:p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</w:p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</w:p>
          <w:p w:rsidR="00D752E8" w:rsidRDefault="007A522E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Ravnatelj</w:t>
            </w:r>
          </w:p>
        </w:tc>
        <w:tc>
          <w:tcPr>
            <w:tcW w:w="2161" w:type="dxa"/>
          </w:tcPr>
          <w:p w:rsidR="00D752E8" w:rsidRDefault="00D752E8" w:rsidP="00ED630A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Ispisivanje naloga </w:t>
            </w:r>
            <w:r>
              <w:rPr>
                <w:rFonts w:ascii="Century Gothic" w:hAnsi="Century Gothic"/>
              </w:rPr>
              <w:lastRenderedPageBreak/>
              <w:t>za plaćanje  putem interneta</w:t>
            </w:r>
          </w:p>
          <w:p w:rsidR="00D752E8" w:rsidRDefault="00D752E8" w:rsidP="00ED630A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Puštanje naloga za plaćanje</w:t>
            </w:r>
          </w:p>
        </w:tc>
        <w:tc>
          <w:tcPr>
            <w:tcW w:w="1668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Prema </w:t>
            </w:r>
            <w:r>
              <w:rPr>
                <w:rFonts w:ascii="Century Gothic" w:hAnsi="Century Gothic"/>
              </w:rPr>
              <w:lastRenderedPageBreak/>
              <w:t>dospijeću</w:t>
            </w:r>
          </w:p>
        </w:tc>
      </w:tr>
      <w:tr w:rsidR="00D752E8" w:rsidTr="00760910">
        <w:trPr>
          <w:cnfStyle w:val="000000100000"/>
        </w:trPr>
        <w:tc>
          <w:tcPr>
            <w:cnfStyle w:val="001000000000"/>
            <w:tcW w:w="749" w:type="dxa"/>
          </w:tcPr>
          <w:p w:rsidR="00D752E8" w:rsidRDefault="00D752E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9.</w:t>
            </w:r>
          </w:p>
        </w:tc>
        <w:tc>
          <w:tcPr>
            <w:tcW w:w="2727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Podnošenje izvještaja o dospjelim, a neplaćenim računima</w:t>
            </w:r>
          </w:p>
        </w:tc>
        <w:tc>
          <w:tcPr>
            <w:tcW w:w="1983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Voditelj računovodstva</w:t>
            </w:r>
          </w:p>
          <w:p w:rsidR="00D752E8" w:rsidRDefault="007A522E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Ravnatelj</w:t>
            </w:r>
          </w:p>
        </w:tc>
        <w:tc>
          <w:tcPr>
            <w:tcW w:w="2161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Izvještaj ravnateljici</w:t>
            </w:r>
          </w:p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Podnošenje zahtjeva Gradskom uredu ili Ministarstvu za dostavu sredstava</w:t>
            </w:r>
          </w:p>
        </w:tc>
        <w:tc>
          <w:tcPr>
            <w:tcW w:w="1668" w:type="dxa"/>
          </w:tcPr>
          <w:p w:rsidR="00D752E8" w:rsidRDefault="00D752E8">
            <w:pPr>
              <w:cnfStyle w:val="0000001000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 kraju mjeseca</w:t>
            </w:r>
          </w:p>
        </w:tc>
      </w:tr>
      <w:tr w:rsidR="00D752E8" w:rsidTr="00760910">
        <w:tc>
          <w:tcPr>
            <w:cnfStyle w:val="001000000000"/>
            <w:tcW w:w="749" w:type="dxa"/>
          </w:tcPr>
          <w:p w:rsidR="00D752E8" w:rsidRDefault="00D752E8">
            <w:pPr>
              <w:rPr>
                <w:rFonts w:ascii="Century Gothic" w:hAnsi="Century Gothic"/>
              </w:rPr>
            </w:pPr>
          </w:p>
        </w:tc>
        <w:tc>
          <w:tcPr>
            <w:tcW w:w="2727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</w:p>
        </w:tc>
        <w:tc>
          <w:tcPr>
            <w:tcW w:w="1983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</w:p>
        </w:tc>
        <w:tc>
          <w:tcPr>
            <w:tcW w:w="2161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</w:p>
        </w:tc>
        <w:tc>
          <w:tcPr>
            <w:tcW w:w="1668" w:type="dxa"/>
          </w:tcPr>
          <w:p w:rsidR="00D752E8" w:rsidRDefault="00D752E8">
            <w:pPr>
              <w:cnfStyle w:val="000000000000"/>
              <w:rPr>
                <w:rFonts w:ascii="Century Gothic" w:hAnsi="Century Gothic"/>
              </w:rPr>
            </w:pPr>
          </w:p>
        </w:tc>
      </w:tr>
    </w:tbl>
    <w:p w:rsidR="00F42499" w:rsidRDefault="00F42499">
      <w:pPr>
        <w:rPr>
          <w:rFonts w:ascii="Century Gothic" w:hAnsi="Century Gothic"/>
        </w:rPr>
      </w:pPr>
    </w:p>
    <w:p w:rsidR="00D752E8" w:rsidRDefault="00D752E8">
      <w:pPr>
        <w:rPr>
          <w:rFonts w:ascii="Century Gothic" w:hAnsi="Century Gothic"/>
        </w:rPr>
      </w:pPr>
      <w:r>
        <w:rPr>
          <w:rFonts w:ascii="Century Gothic" w:hAnsi="Century Gothic"/>
        </w:rPr>
        <w:t>Ova procedura objavljena je na oglasnoj ploči i mrežnim stranicama Škole i stupila je na snagu</w:t>
      </w:r>
      <w:r w:rsidR="002130F1">
        <w:rPr>
          <w:rFonts w:ascii="Century Gothic" w:hAnsi="Century Gothic"/>
        </w:rPr>
        <w:t xml:space="preserve"> </w:t>
      </w:r>
      <w:r w:rsidR="007A522E">
        <w:rPr>
          <w:rFonts w:ascii="Century Gothic" w:hAnsi="Century Gothic"/>
        </w:rPr>
        <w:t>8 dana od donošenja.</w:t>
      </w:r>
    </w:p>
    <w:p w:rsidR="00D752E8" w:rsidRDefault="00D752E8">
      <w:pPr>
        <w:rPr>
          <w:rFonts w:ascii="Century Gothic" w:hAnsi="Century Gothic"/>
        </w:rPr>
      </w:pPr>
    </w:p>
    <w:p w:rsidR="00D752E8" w:rsidRDefault="00D752E8">
      <w:pPr>
        <w:rPr>
          <w:rFonts w:ascii="Century Gothic" w:hAnsi="Century Gothic"/>
        </w:rPr>
      </w:pPr>
    </w:p>
    <w:p w:rsidR="00D752E8" w:rsidRDefault="00D752E8">
      <w:pPr>
        <w:rPr>
          <w:rFonts w:ascii="Century Gothic" w:hAnsi="Century Gothic"/>
        </w:rPr>
      </w:pPr>
    </w:p>
    <w:p w:rsidR="00760910" w:rsidRDefault="00E65357" w:rsidP="006958BA">
      <w:pPr>
        <w:ind w:left="4956" w:firstLine="708"/>
        <w:rPr>
          <w:rFonts w:ascii="Century Gothic" w:hAnsi="Century Gothic"/>
        </w:rPr>
      </w:pPr>
      <w:r>
        <w:rPr>
          <w:rFonts w:ascii="Century Gothic" w:hAnsi="Century Gothic"/>
        </w:rPr>
        <w:t>Ravnateljica: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Marija Krstić-Lukač,prof.</w:t>
      </w:r>
      <w:r w:rsidR="00D752E8">
        <w:rPr>
          <w:rFonts w:ascii="Century Gothic" w:hAnsi="Century Gothic"/>
        </w:rPr>
        <w:tab/>
      </w:r>
      <w:r w:rsidR="00D752E8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        </w:t>
      </w:r>
      <w:r w:rsidR="006958BA">
        <w:rPr>
          <w:rFonts w:ascii="Century Gothic" w:hAnsi="Century Gothic"/>
        </w:rPr>
        <w:t xml:space="preserve">           </w:t>
      </w:r>
    </w:p>
    <w:p w:rsidR="00760910" w:rsidRDefault="00760910" w:rsidP="00760910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760910" w:rsidRPr="00D63FBC" w:rsidRDefault="00760910" w:rsidP="00760910">
      <w:pPr>
        <w:rPr>
          <w:rFonts w:ascii="Century Gothic" w:hAnsi="Century Gothic"/>
        </w:rPr>
      </w:pPr>
      <w:r w:rsidRPr="00D63FBC">
        <w:rPr>
          <w:rFonts w:ascii="Century Gothic" w:hAnsi="Century Gothic"/>
        </w:rPr>
        <w:t xml:space="preserve">KLASA: </w:t>
      </w:r>
      <w:r w:rsidR="006958BA">
        <w:rPr>
          <w:rFonts w:ascii="Century Gothic" w:hAnsi="Century Gothic"/>
        </w:rPr>
        <w:t>602-03/13</w:t>
      </w:r>
      <w:r w:rsidR="00E65357">
        <w:rPr>
          <w:rFonts w:ascii="Century Gothic" w:hAnsi="Century Gothic"/>
        </w:rPr>
        <w:t>-01</w:t>
      </w:r>
    </w:p>
    <w:p w:rsidR="00760910" w:rsidRPr="00D63FBC" w:rsidRDefault="00760910" w:rsidP="00760910">
      <w:pPr>
        <w:rPr>
          <w:rFonts w:ascii="Century Gothic" w:hAnsi="Century Gothic"/>
        </w:rPr>
      </w:pPr>
      <w:r w:rsidRPr="00D63FBC">
        <w:rPr>
          <w:rFonts w:ascii="Century Gothic" w:hAnsi="Century Gothic"/>
        </w:rPr>
        <w:t xml:space="preserve">URBROJ: </w:t>
      </w:r>
      <w:r w:rsidR="00E65357">
        <w:rPr>
          <w:rFonts w:ascii="Century Gothic" w:hAnsi="Century Gothic"/>
        </w:rPr>
        <w:t>251-98-1</w:t>
      </w:r>
      <w:r w:rsidR="006958BA">
        <w:rPr>
          <w:rFonts w:ascii="Century Gothic" w:hAnsi="Century Gothic"/>
        </w:rPr>
        <w:t>3-265</w:t>
      </w:r>
    </w:p>
    <w:p w:rsidR="00760910" w:rsidRPr="00D63FBC" w:rsidRDefault="00760910">
      <w:pPr>
        <w:rPr>
          <w:rFonts w:ascii="Century Gothic" w:hAnsi="Century Gothic"/>
        </w:rPr>
      </w:pPr>
    </w:p>
    <w:sectPr w:rsidR="00760910" w:rsidRPr="00D63FBC" w:rsidSect="003E6A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5A2" w:rsidRDefault="009A15A2" w:rsidP="00760910">
      <w:r>
        <w:separator/>
      </w:r>
    </w:p>
  </w:endnote>
  <w:endnote w:type="continuationSeparator" w:id="1">
    <w:p w:rsidR="009A15A2" w:rsidRDefault="009A15A2" w:rsidP="00760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7168339"/>
      <w:docPartObj>
        <w:docPartGallery w:val="Page Numbers (Bottom of Page)"/>
        <w:docPartUnique/>
      </w:docPartObj>
    </w:sdtPr>
    <w:sdtContent>
      <w:p w:rsidR="007A522E" w:rsidRDefault="00066A59">
        <w:pPr>
          <w:pStyle w:val="Podnoje"/>
          <w:jc w:val="right"/>
        </w:pPr>
        <w:r>
          <w:fldChar w:fldCharType="begin"/>
        </w:r>
        <w:r w:rsidR="007A522E">
          <w:instrText>PAGE   \* MERGEFORMAT</w:instrText>
        </w:r>
        <w:r>
          <w:fldChar w:fldCharType="separate"/>
        </w:r>
        <w:r w:rsidR="006958BA">
          <w:rPr>
            <w:noProof/>
          </w:rPr>
          <w:t>1</w:t>
        </w:r>
        <w:r>
          <w:fldChar w:fldCharType="end"/>
        </w:r>
      </w:p>
    </w:sdtContent>
  </w:sdt>
  <w:p w:rsidR="007A522E" w:rsidRDefault="007A522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5A2" w:rsidRDefault="009A15A2" w:rsidP="00760910">
      <w:r>
        <w:separator/>
      </w:r>
    </w:p>
  </w:footnote>
  <w:footnote w:type="continuationSeparator" w:id="1">
    <w:p w:rsidR="009A15A2" w:rsidRDefault="009A15A2" w:rsidP="00760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10" w:rsidRDefault="00B33ADE" w:rsidP="00B33ADE">
    <w:pPr>
      <w:pStyle w:val="Zaglavlje"/>
    </w:pPr>
    <w:r>
      <w:t>Škola primijenjene umjetnosti i dizajna                                         Zagreb</w:t>
    </w:r>
  </w:p>
  <w:p w:rsidR="00B33ADE" w:rsidRDefault="00B33ADE" w:rsidP="00B33ADE">
    <w:pPr>
      <w:pStyle w:val="Zaglavlje"/>
    </w:pPr>
  </w:p>
  <w:p w:rsidR="00B33ADE" w:rsidRPr="00B33ADE" w:rsidRDefault="00B33ADE" w:rsidP="00B33ADE">
    <w:pPr>
      <w:pStyle w:val="Zaglavlje"/>
    </w:pPr>
    <w:r>
      <w:t>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63FBC"/>
    <w:rsid w:val="00066A59"/>
    <w:rsid w:val="000B6CE9"/>
    <w:rsid w:val="000E6AB9"/>
    <w:rsid w:val="000F3C69"/>
    <w:rsid w:val="001F796F"/>
    <w:rsid w:val="002130F1"/>
    <w:rsid w:val="00266864"/>
    <w:rsid w:val="003E6A21"/>
    <w:rsid w:val="005D11B6"/>
    <w:rsid w:val="006039DE"/>
    <w:rsid w:val="006462AF"/>
    <w:rsid w:val="006958BA"/>
    <w:rsid w:val="006C22BF"/>
    <w:rsid w:val="00760910"/>
    <w:rsid w:val="007A522E"/>
    <w:rsid w:val="0080427D"/>
    <w:rsid w:val="0091019E"/>
    <w:rsid w:val="009A15A2"/>
    <w:rsid w:val="009F0734"/>
    <w:rsid w:val="009F2B7A"/>
    <w:rsid w:val="00AA4F12"/>
    <w:rsid w:val="00AD61D8"/>
    <w:rsid w:val="00B33ADE"/>
    <w:rsid w:val="00C26B98"/>
    <w:rsid w:val="00C754F0"/>
    <w:rsid w:val="00D22891"/>
    <w:rsid w:val="00D63FBC"/>
    <w:rsid w:val="00D752E8"/>
    <w:rsid w:val="00E330DB"/>
    <w:rsid w:val="00E65357"/>
    <w:rsid w:val="00ED630A"/>
    <w:rsid w:val="00F07771"/>
    <w:rsid w:val="00F10439"/>
    <w:rsid w:val="00F407EF"/>
    <w:rsid w:val="00F42499"/>
    <w:rsid w:val="00F8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63FBC"/>
    <w:pPr>
      <w:autoSpaceDE w:val="0"/>
      <w:autoSpaceDN w:val="0"/>
      <w:adjustRightInd w:val="0"/>
      <w:jc w:val="center"/>
      <w:outlineLvl w:val="0"/>
    </w:pPr>
    <w:rPr>
      <w:rFonts w:ascii="Arial" w:hAnsi="Arial" w:cs="Arial"/>
      <w:color w:val="000000"/>
      <w:sz w:val="44"/>
      <w:szCs w:val="44"/>
      <w:lang w:val="en-GB"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63FBC"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color w:val="000000"/>
      <w:sz w:val="32"/>
      <w:szCs w:val="3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3FBC"/>
    <w:rPr>
      <w:rFonts w:ascii="Arial" w:eastAsia="Times New Roman" w:hAnsi="Arial" w:cs="Arial"/>
      <w:color w:val="000000"/>
      <w:sz w:val="44"/>
      <w:szCs w:val="44"/>
      <w:lang w:val="en-GB"/>
    </w:rPr>
  </w:style>
  <w:style w:type="character" w:customStyle="1" w:styleId="Naslov2Char">
    <w:name w:val="Naslov 2 Char"/>
    <w:basedOn w:val="Zadanifontodlomka"/>
    <w:link w:val="Naslov2"/>
    <w:semiHidden/>
    <w:rsid w:val="00D63FBC"/>
    <w:rPr>
      <w:rFonts w:ascii="Arial" w:eastAsia="Times New Roman" w:hAnsi="Arial" w:cs="Arial"/>
      <w:color w:val="000000"/>
      <w:sz w:val="32"/>
      <w:szCs w:val="32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F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FBC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F42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609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609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609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6091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vijetlosjenanje-Isticanje1">
    <w:name w:val="Light Shading Accent 1"/>
    <w:basedOn w:val="Obinatablica"/>
    <w:uiPriority w:val="60"/>
    <w:rsid w:val="007609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63FBC"/>
    <w:pPr>
      <w:autoSpaceDE w:val="0"/>
      <w:autoSpaceDN w:val="0"/>
      <w:adjustRightInd w:val="0"/>
      <w:jc w:val="center"/>
      <w:outlineLvl w:val="0"/>
    </w:pPr>
    <w:rPr>
      <w:rFonts w:ascii="Arial" w:hAnsi="Arial" w:cs="Arial"/>
      <w:color w:val="000000"/>
      <w:sz w:val="44"/>
      <w:szCs w:val="44"/>
      <w:lang w:val="en-GB"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63FBC"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color w:val="000000"/>
      <w:sz w:val="32"/>
      <w:szCs w:val="3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3FBC"/>
    <w:rPr>
      <w:rFonts w:ascii="Arial" w:eastAsia="Times New Roman" w:hAnsi="Arial" w:cs="Arial"/>
      <w:color w:val="000000"/>
      <w:sz w:val="44"/>
      <w:szCs w:val="44"/>
      <w:lang w:val="en-GB"/>
    </w:rPr>
  </w:style>
  <w:style w:type="character" w:customStyle="1" w:styleId="Naslov2Char">
    <w:name w:val="Naslov 2 Char"/>
    <w:basedOn w:val="Zadanifontodlomka"/>
    <w:link w:val="Naslov2"/>
    <w:semiHidden/>
    <w:rsid w:val="00D63FBC"/>
    <w:rPr>
      <w:rFonts w:ascii="Arial" w:eastAsia="Times New Roman" w:hAnsi="Arial" w:cs="Arial"/>
      <w:color w:val="000000"/>
      <w:sz w:val="32"/>
      <w:szCs w:val="32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F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FBC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F42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609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609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609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6091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vijetlosjenanje-Isticanje1">
    <w:name w:val="Light Shading Accent 1"/>
    <w:basedOn w:val="Obinatablica"/>
    <w:uiPriority w:val="60"/>
    <w:rsid w:val="007609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E919-E1EE-4079-8C3A-355A64E7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3</cp:revision>
  <cp:lastPrinted>2012-03-16T10:29:00Z</cp:lastPrinted>
  <dcterms:created xsi:type="dcterms:W3CDTF">2013-02-27T10:41:00Z</dcterms:created>
  <dcterms:modified xsi:type="dcterms:W3CDTF">2013-02-27T10:46:00Z</dcterms:modified>
</cp:coreProperties>
</file>